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07" w:rsidRDefault="00C12798" w:rsidP="00790F6E">
      <w:pPr>
        <w:pStyle w:val="Heading2"/>
        <w:jc w:val="center"/>
      </w:pPr>
      <w:r>
        <w:t>Grant Reconciliation Template:</w:t>
      </w:r>
    </w:p>
    <w:p w:rsidR="00C12798" w:rsidRDefault="00C12798"/>
    <w:p w:rsidR="00C12798" w:rsidRPr="00790F6E" w:rsidRDefault="00C12798">
      <w:pPr>
        <w:rPr>
          <w:b/>
          <w:u w:val="single"/>
        </w:rPr>
      </w:pPr>
      <w:r w:rsidRPr="00790F6E">
        <w:rPr>
          <w:b/>
          <w:u w:val="single"/>
        </w:rPr>
        <w:t>Executive Summary</w:t>
      </w:r>
      <w:r w:rsidR="00A01D2D" w:rsidRPr="00790F6E">
        <w:rPr>
          <w:b/>
          <w:u w:val="single"/>
        </w:rPr>
        <w:t>:</w:t>
      </w:r>
    </w:p>
    <w:p w:rsidR="00A01D2D" w:rsidRDefault="00A01D2D" w:rsidP="0039225F">
      <w:pPr>
        <w:autoSpaceDE w:val="0"/>
        <w:autoSpaceDN w:val="0"/>
        <w:adjustRightInd w:val="0"/>
        <w:spacing w:after="0" w:line="240" w:lineRule="auto"/>
      </w:pPr>
      <w:r>
        <w:t xml:space="preserve">The Fourth Annual Winthrop Breast Health </w:t>
      </w:r>
      <w:r w:rsidR="0039225F">
        <w:t xml:space="preserve">Symposium </w:t>
      </w:r>
      <w:r w:rsidR="00E518E4" w:rsidRPr="00E518E4">
        <w:rPr>
          <w:b/>
        </w:rPr>
        <w:t>“</w:t>
      </w:r>
      <w:r w:rsidR="0039225F" w:rsidRPr="00E518E4">
        <w:rPr>
          <w:b/>
        </w:rPr>
        <w:t>Prevention, Personalization, Precision: Achieving Optimal Breast Care</w:t>
      </w:r>
      <w:r w:rsidR="0039225F">
        <w:t>”</w:t>
      </w:r>
      <w:r>
        <w:t xml:space="preserve"> was </w:t>
      </w:r>
      <w:r w:rsidR="0039225F">
        <w:t>a 5.0 CME credit activity held on September 20, 2019</w:t>
      </w:r>
      <w:r w:rsidR="00E518E4">
        <w:t>. This activity</w:t>
      </w:r>
      <w:r w:rsidR="0039225F">
        <w:t xml:space="preserve"> target</w:t>
      </w:r>
      <w:r w:rsidR="00E518E4">
        <w:t>ed</w:t>
      </w:r>
      <w:r w:rsidR="0039225F">
        <w:t xml:space="preserve"> an audience of </w:t>
      </w:r>
      <w:r w:rsidR="0039225F" w:rsidRPr="0039225F">
        <w:t>Medical, Surgical, &amp; Radiation Oncologists, Breast Surgeons, Plastic Surgeons, Radiologists</w:t>
      </w:r>
      <w:r w:rsidR="0039225F">
        <w:t>, Pathologists, Obstetricians &amp;</w:t>
      </w:r>
      <w:r w:rsidR="0039225F" w:rsidRPr="0039225F">
        <w:t>Gynecologists, Palliative Care Physicians, Genetic Counselors, Physician Assistants, Advan</w:t>
      </w:r>
      <w:r w:rsidR="0039225F">
        <w:t xml:space="preserve">ced Practice Nurses, Registered </w:t>
      </w:r>
      <w:r w:rsidR="0039225F" w:rsidRPr="0039225F">
        <w:t>Nurses, Social Workers, Breast Nurse Navigators, Breast Social Workers, Patient Ambassadors and Patient Advocates.</w:t>
      </w:r>
    </w:p>
    <w:p w:rsidR="0039225F" w:rsidRDefault="0039225F" w:rsidP="0039225F">
      <w:pPr>
        <w:autoSpaceDE w:val="0"/>
        <w:autoSpaceDN w:val="0"/>
        <w:adjustRightInd w:val="0"/>
        <w:spacing w:after="0" w:line="240" w:lineRule="auto"/>
      </w:pPr>
    </w:p>
    <w:p w:rsidR="00C12798" w:rsidRDefault="0054236C">
      <w:r>
        <w:t xml:space="preserve">The </w:t>
      </w:r>
      <w:r w:rsidR="00446D54">
        <w:t>126-</w:t>
      </w:r>
      <w:r>
        <w:t xml:space="preserve">learner audience was composed of </w:t>
      </w:r>
      <w:r w:rsidR="00446D54">
        <w:t>55</w:t>
      </w:r>
      <w:r>
        <w:t>%</w:t>
      </w:r>
      <w:r w:rsidR="00446D54">
        <w:t xml:space="preserve"> Physicians</w:t>
      </w:r>
      <w:r w:rsidR="00E518E4">
        <w:t xml:space="preserve"> </w:t>
      </w:r>
      <w:r w:rsidR="00446D54">
        <w:t xml:space="preserve">(MD+DO), 27% RNs, 5% PAs, and 13% other </w:t>
      </w:r>
      <w:r w:rsidR="00E518E4">
        <w:t xml:space="preserve">clinicians </w:t>
      </w:r>
      <w:r w:rsidR="00446D54">
        <w:t>(includes</w:t>
      </w:r>
      <w:r w:rsidR="00E518E4">
        <w:t xml:space="preserve"> sonographers, genetic counselors,</w:t>
      </w:r>
      <w:r w:rsidR="00446D54">
        <w:t xml:space="preserve"> RT, RDMS, LMSW, MS and BS).</w:t>
      </w:r>
    </w:p>
    <w:p w:rsidR="0054236C" w:rsidRDefault="0054236C">
      <w:r>
        <w:t xml:space="preserve">Prior to each </w:t>
      </w:r>
      <w:r w:rsidR="004B31DA">
        <w:t xml:space="preserve">of the </w:t>
      </w:r>
      <w:proofErr w:type="gramStart"/>
      <w:r w:rsidR="004B31DA">
        <w:t>7</w:t>
      </w:r>
      <w:proofErr w:type="gramEnd"/>
      <w:r w:rsidR="004B31DA">
        <w:t xml:space="preserve"> </w:t>
      </w:r>
      <w:r>
        <w:t xml:space="preserve">expert </w:t>
      </w:r>
      <w:r w:rsidR="004B31DA">
        <w:t>lectures</w:t>
      </w:r>
      <w:r>
        <w:t xml:space="preserve">, learners responded to online pre-polling questions regarding </w:t>
      </w:r>
      <w:r w:rsidR="00E518E4">
        <w:t xml:space="preserve">their </w:t>
      </w:r>
      <w:r w:rsidR="004B31DA">
        <w:t xml:space="preserve">existing knowledge of </w:t>
      </w:r>
      <w:r>
        <w:t xml:space="preserve">each lecture topic. Polling had </w:t>
      </w:r>
      <w:r w:rsidR="004B31DA">
        <w:t>37%</w:t>
      </w:r>
      <w:r w:rsidR="004B31DA" w:rsidRPr="0054236C">
        <w:t xml:space="preserve"> </w:t>
      </w:r>
      <w:r w:rsidR="004B31DA">
        <w:t>overall participation</w:t>
      </w:r>
      <w:r w:rsidR="004B31DA">
        <w:t xml:space="preserve"> </w:t>
      </w:r>
      <w:r>
        <w:t>(</w:t>
      </w:r>
      <w:r w:rsidR="004B31DA">
        <w:t>46 of 126 learners</w:t>
      </w:r>
      <w:r>
        <w:t>)</w:t>
      </w:r>
      <w:r w:rsidR="00446D54">
        <w:t xml:space="preserve">, with the average participation across questions being 26% and </w:t>
      </w:r>
      <w:r w:rsidR="004B31DA">
        <w:t xml:space="preserve">the </w:t>
      </w:r>
      <w:r w:rsidR="00446D54">
        <w:t>average grade across questions being 16%</w:t>
      </w:r>
      <w:r w:rsidR="00E518E4">
        <w:t>.</w:t>
      </w:r>
    </w:p>
    <w:p w:rsidR="00E518E4" w:rsidRDefault="00E518E4">
      <w:r>
        <w:t xml:space="preserve">Evaluations </w:t>
      </w:r>
      <w:proofErr w:type="gramStart"/>
      <w:r>
        <w:t>were received</w:t>
      </w:r>
      <w:proofErr w:type="gramEnd"/>
      <w:r>
        <w:t xml:space="preserve"> from 49 audience members (39% of participants).</w:t>
      </w:r>
    </w:p>
    <w:p w:rsidR="00FE7BE0" w:rsidRDefault="00FE7BE0">
      <w:r>
        <w:t>Of these, 63% strongly agreed and 37% agreed that the presentations achieved the learning objectives;</w:t>
      </w:r>
      <w:r w:rsidR="00C52A15">
        <w:t xml:space="preserve"> </w:t>
      </w:r>
      <w:r>
        <w:t>53% strongly agreed and 47% agreed that the course content was relevant to their scope of practice;</w:t>
      </w:r>
      <w:r w:rsidR="00C52A15">
        <w:t xml:space="preserve"> and 51% strongly agreed and 47% strongly agreed that the course will result in improvement of their practice performance and/or care strategies. In comments designed to identify which specific gaps (Knowledge, Competence, </w:t>
      </w:r>
      <w:proofErr w:type="gramStart"/>
      <w:r w:rsidR="00C52A15">
        <w:t>Performance</w:t>
      </w:r>
      <w:proofErr w:type="gramEnd"/>
      <w:r w:rsidR="00C52A15">
        <w:t>) were addressed, several respondents cited genetic markers, risk factors and genetic counseling options which were recommended as part of the Personalized Medicine theme of the course.</w:t>
      </w:r>
    </w:p>
    <w:p w:rsidR="0054236C" w:rsidRDefault="00446D54">
      <w:proofErr w:type="gramStart"/>
      <w:r>
        <w:t>94%</w:t>
      </w:r>
      <w:proofErr w:type="gramEnd"/>
      <w:r>
        <w:t xml:space="preserve"> of the </w:t>
      </w:r>
      <w:r w:rsidR="00E518E4">
        <w:t>responders</w:t>
      </w:r>
      <w:r>
        <w:t xml:space="preserve"> felt the activity was free from commercial </w:t>
      </w:r>
      <w:r w:rsidR="00527750">
        <w:t>bias, and commercial support made up 23% of the overall course budget.</w:t>
      </w:r>
      <w:bookmarkStart w:id="0" w:name="_GoBack"/>
      <w:bookmarkEnd w:id="0"/>
    </w:p>
    <w:p w:rsidR="00A01D2D" w:rsidRPr="00790F6E" w:rsidRDefault="00A01D2D">
      <w:pPr>
        <w:rPr>
          <w:b/>
          <w:u w:val="single"/>
        </w:rPr>
      </w:pPr>
      <w:r w:rsidRPr="00790F6E">
        <w:rPr>
          <w:b/>
          <w:u w:val="single"/>
        </w:rPr>
        <w:t>Budget and Financial Results</w:t>
      </w:r>
    </w:p>
    <w:p w:rsidR="00A01D2D" w:rsidRDefault="00A01D2D"/>
    <w:p w:rsidR="00C12798" w:rsidRPr="00790F6E" w:rsidRDefault="00C12798">
      <w:pPr>
        <w:rPr>
          <w:b/>
          <w:u w:val="single"/>
        </w:rPr>
      </w:pPr>
      <w:r w:rsidRPr="00790F6E">
        <w:rPr>
          <w:b/>
          <w:u w:val="single"/>
        </w:rPr>
        <w:t>Learning Outcomes</w:t>
      </w:r>
    </w:p>
    <w:p w:rsidR="00C12798" w:rsidRDefault="00C12798">
      <w:r>
        <w:t>Level 1</w:t>
      </w:r>
      <w:r w:rsidR="00A01D2D">
        <w:t>: How many unique learners participated in this activity?</w:t>
      </w:r>
      <w:r w:rsidR="002A2AC3">
        <w:t xml:space="preserve"> 126</w:t>
      </w:r>
    </w:p>
    <w:p w:rsidR="00C12798" w:rsidRDefault="00C12798">
      <w:r>
        <w:t>Level 2</w:t>
      </w:r>
      <w:r w:rsidR="00A01D2D">
        <w:t>:</w:t>
      </w:r>
    </w:p>
    <w:p w:rsidR="00C12798" w:rsidRDefault="00C12798">
      <w:r>
        <w:t>Level 3</w:t>
      </w:r>
      <w:r w:rsidR="00A01D2D">
        <w:t>:</w:t>
      </w:r>
    </w:p>
    <w:p w:rsidR="00C12798" w:rsidRDefault="00C12798">
      <w:r>
        <w:t>Level 4</w:t>
      </w:r>
      <w:r w:rsidR="00A01D2D">
        <w:t>:</w:t>
      </w:r>
    </w:p>
    <w:p w:rsidR="00C12798" w:rsidRDefault="00C12798">
      <w:r>
        <w:t>Level 5</w:t>
      </w:r>
      <w:r w:rsidR="00A01D2D">
        <w:t>:</w:t>
      </w:r>
    </w:p>
    <w:p w:rsidR="00C12798" w:rsidRDefault="00C12798">
      <w:r>
        <w:t>Level 6</w:t>
      </w:r>
      <w:r w:rsidR="00A01D2D">
        <w:t>:</w:t>
      </w:r>
    </w:p>
    <w:p w:rsidR="00C12798" w:rsidRDefault="00C12798">
      <w:r>
        <w:t>Level 7</w:t>
      </w:r>
      <w:r w:rsidR="00A01D2D">
        <w:t>:</w:t>
      </w:r>
    </w:p>
    <w:sectPr w:rsidR="00C1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8"/>
    <w:rsid w:val="002A2AC3"/>
    <w:rsid w:val="0039225F"/>
    <w:rsid w:val="00446D54"/>
    <w:rsid w:val="004B31DA"/>
    <w:rsid w:val="004E2D84"/>
    <w:rsid w:val="00527750"/>
    <w:rsid w:val="0054236C"/>
    <w:rsid w:val="007074FB"/>
    <w:rsid w:val="00760D87"/>
    <w:rsid w:val="00790F6E"/>
    <w:rsid w:val="00827807"/>
    <w:rsid w:val="00A01D2D"/>
    <w:rsid w:val="00C12798"/>
    <w:rsid w:val="00C52A15"/>
    <w:rsid w:val="00E518E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699F"/>
  <w15:chartTrackingRefBased/>
  <w15:docId w15:val="{8F1C1FE4-DDFA-45C2-AFCF-8530D72D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Robert(Continuing Medical Education)</dc:creator>
  <cp:keywords/>
  <dc:description/>
  <cp:lastModifiedBy>Martin, Robert(Continuing Medical Education)</cp:lastModifiedBy>
  <cp:revision>9</cp:revision>
  <dcterms:created xsi:type="dcterms:W3CDTF">2020-01-13T15:33:00Z</dcterms:created>
  <dcterms:modified xsi:type="dcterms:W3CDTF">2020-01-14T19:40:00Z</dcterms:modified>
</cp:coreProperties>
</file>